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607321">
        <w:rPr>
          <w:rFonts w:ascii="Times New Roman" w:hAnsi="Times New Roman" w:cs="Times New Roman"/>
          <w:b/>
          <w:sz w:val="28"/>
          <w:szCs w:val="28"/>
        </w:rPr>
        <w:t>4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Gauss’s Law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607321" w:rsidRPr="00607321" w:rsidRDefault="00607321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/>
          <w:color w:val="000000"/>
          <w:szCs w:val="24"/>
        </w:rPr>
      </w:pPr>
      <w:r w:rsidRPr="00607321">
        <w:rPr>
          <w:rFonts w:ascii="Times" w:eastAsia="Times New Roman" w:hAnsi="Times"/>
          <w:color w:val="000000"/>
          <w:szCs w:val="24"/>
        </w:rPr>
        <w:t xml:space="preserve">A vertical electric field of magnitude 2.00 </w:t>
      </w:r>
      <w:r w:rsidRPr="00607321">
        <w:rPr>
          <w:rFonts w:ascii="Times" w:eastAsia="Times New Roman" w:hAnsi="Times"/>
          <w:b/>
          <w:bCs/>
          <w:color w:val="000000"/>
          <w:szCs w:val="24"/>
        </w:rPr>
        <w:t xml:space="preserve">× </w:t>
      </w:r>
      <w:r w:rsidRPr="00607321">
        <w:rPr>
          <w:rFonts w:ascii="Times" w:eastAsia="Times New Roman" w:hAnsi="Times"/>
          <w:color w:val="000000"/>
          <w:szCs w:val="24"/>
        </w:rPr>
        <w:t>10</w:t>
      </w:r>
      <w:r w:rsidRPr="00607321">
        <w:rPr>
          <w:rFonts w:ascii="Times" w:eastAsia="Times New Roman" w:hAnsi="Times"/>
          <w:color w:val="000000"/>
          <w:szCs w:val="24"/>
          <w:vertAlign w:val="superscript"/>
        </w:rPr>
        <w:t>4</w:t>
      </w:r>
      <w:r w:rsidRPr="00607321">
        <w:rPr>
          <w:rFonts w:ascii="Times" w:eastAsia="Times New Roman" w:hAnsi="Times"/>
          <w:color w:val="000000"/>
          <w:szCs w:val="24"/>
        </w:rPr>
        <w:t xml:space="preserve"> N/C exists above the Earth’s surface on a day when a thunderstorm is brewing. A car with a rectangular size of 6.00 m by 3.00 m is traveling along a dry gravel roadway sloping downward at 10.0°. Determine the electric flux through the bottom of the car.</w:t>
      </w:r>
    </w:p>
    <w:p w:rsidR="005B3213" w:rsidRDefault="007A3913" w:rsidP="00FC703D">
      <w:pPr>
        <w:pStyle w:val="a7"/>
        <w:ind w:leftChars="0" w:left="-851" w:firstLineChars="59" w:firstLine="142"/>
      </w:pPr>
      <w:r w:rsidRPr="005B3213">
        <w:rPr>
          <w:rFonts w:ascii="Times New Roman" w:hAnsi="Times New Roman" w:cs="Times New Roman" w:hint="eastAsia"/>
        </w:rPr>
        <w:t>Ans:</w:t>
      </w:r>
      <w:r w:rsidR="00FC703D" w:rsidRPr="006810AC">
        <w:t xml:space="preserve"> </w:t>
      </w:r>
    </w:p>
    <w:p w:rsidR="00B838F6" w:rsidRPr="00EF230A" w:rsidRDefault="00B838F6" w:rsidP="00F401B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  <w:szCs w:val="24"/>
        </w:rPr>
      </w:pPr>
      <w:r w:rsidRPr="00EF230A">
        <w:rPr>
          <w:rFonts w:ascii="Palatino LT Std" w:hAnsi="Palatino LT Std"/>
          <w:color w:val="auto"/>
          <w:sz w:val="24"/>
          <w:szCs w:val="24"/>
        </w:rPr>
        <w:t>The electric flux through the bottom of the car is given by</w:t>
      </w:r>
    </w:p>
    <w:p w:rsidR="00B838F6" w:rsidRPr="00EF230A" w:rsidRDefault="00B838F6" w:rsidP="00B838F6">
      <w:pPr>
        <w:pStyle w:val="Q"/>
        <w:tabs>
          <w:tab w:val="clear" w:pos="1280"/>
          <w:tab w:val="clear" w:pos="3940"/>
          <w:tab w:val="left" w:pos="108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  <w:szCs w:val="24"/>
        </w:rPr>
      </w:pPr>
      <w:r>
        <w:rPr>
          <w:rFonts w:ascii="Palatino LT Std" w:hAnsi="Palatino LT Std"/>
          <w:noProof/>
          <w:color w:val="auto"/>
          <w:position w:val="-40"/>
          <w:sz w:val="24"/>
          <w:szCs w:val="24"/>
          <w:lang w:val="en-US" w:eastAsia="zh-TW"/>
        </w:rPr>
        <w:drawing>
          <wp:inline distT="0" distB="0" distL="0" distR="0" wp14:anchorId="691E0591" wp14:editId="3FC8709B">
            <wp:extent cx="3844925" cy="581660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8E" w:rsidRPr="00607321" w:rsidRDefault="00B838F6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 w:hint="eastAsia"/>
          <w:color w:val="000000"/>
          <w:szCs w:val="24"/>
        </w:rPr>
      </w:pPr>
      <w:r>
        <w:rPr>
          <w:rFonts w:ascii="Palatino LT Std" w:hAnsi="Palatino LT Std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95269C9" wp14:editId="49B13217">
            <wp:simplePos x="0" y="0"/>
            <wp:positionH relativeFrom="column">
              <wp:posOffset>3792220</wp:posOffset>
            </wp:positionH>
            <wp:positionV relativeFrom="paragraph">
              <wp:posOffset>706755</wp:posOffset>
            </wp:positionV>
            <wp:extent cx="1561465" cy="819150"/>
            <wp:effectExtent l="0" t="0" r="635" b="0"/>
            <wp:wrapTight wrapText="bothSides">
              <wp:wrapPolygon edited="0">
                <wp:start x="0" y="0"/>
                <wp:lineTo x="0" y="21098"/>
                <wp:lineTo x="21345" y="21098"/>
                <wp:lineTo x="21345" y="0"/>
                <wp:lineTo x="0" y="0"/>
              </wp:wrapPolygon>
            </wp:wrapTight>
            <wp:docPr id="168" name="Picture 168" descr="48573-24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48573-24-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21" w:rsidRPr="00607321">
        <w:rPr>
          <w:rFonts w:ascii="Times" w:eastAsia="Times New Roman" w:hAnsi="Times"/>
          <w:color w:val="000000"/>
          <w:szCs w:val="24"/>
        </w:rPr>
        <w:t>A nonuniform electric field is given by the expression</w:t>
      </w:r>
      <w:r w:rsidR="00607321">
        <w:rPr>
          <w:rFonts w:asciiTheme="minorEastAsia" w:hAnsiTheme="minorEastAsia" w:hint="eastAsia"/>
          <w:color w:val="000000"/>
          <w:szCs w:val="24"/>
        </w:rPr>
        <w:t xml:space="preserve"> </w:t>
      </w:r>
      <w:r w:rsidR="00607321" w:rsidRPr="008C1B99">
        <w:rPr>
          <w:position w:val="-10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.75pt" o:ole="">
            <v:imagedata r:id="rId10" o:title=""/>
          </v:shape>
          <o:OLEObject Type="Embed" ProgID="Equation.DSMT4" ShapeID="_x0000_i1025" DrawAspect="Content" ObjectID="_1612962408" r:id="rId11"/>
        </w:objec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where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a, b,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and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c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are constants. Determine the electric flux through a rectangular surface in the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xy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plane, extending from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x </w:t>
      </w:r>
      <w:r w:rsidR="00607321"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0 to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x </w:t>
      </w:r>
      <w:r w:rsidR="00607321"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="00607321" w:rsidRPr="00607321">
        <w:rPr>
          <w:rFonts w:ascii="Times New Roman" w:eastAsia="Times New Roman" w:hAnsi="Times New Roman"/>
          <w:i/>
          <w:iCs/>
          <w:color w:val="000000"/>
          <w:szCs w:val="24"/>
        </w:rPr>
        <w:t>ω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and from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 xml:space="preserve">y </w:t>
      </w:r>
      <w:r w:rsidR="00607321" w:rsidRPr="00607321">
        <w:rPr>
          <w:rFonts w:ascii="Times" w:eastAsia="Times New Roman" w:hAnsi="Times"/>
          <w:b/>
          <w:bCs/>
          <w:color w:val="000000"/>
          <w:szCs w:val="24"/>
        </w:rPr>
        <w:t xml:space="preserve">= </w:t>
      </w:r>
      <w:r w:rsidR="00607321" w:rsidRPr="00607321">
        <w:rPr>
          <w:rFonts w:ascii="Times" w:eastAsia="Times New Roman" w:hAnsi="Times"/>
          <w:color w:val="000000"/>
          <w:szCs w:val="24"/>
        </w:rPr>
        <w:t xml:space="preserve">0 to </w:t>
      </w:r>
      <w:r w:rsidR="00607321" w:rsidRPr="00607321">
        <w:rPr>
          <w:rFonts w:ascii="Times" w:eastAsia="Times New Roman" w:hAnsi="Times"/>
          <w:i/>
          <w:iCs/>
          <w:color w:val="000000"/>
          <w:szCs w:val="24"/>
        </w:rPr>
        <w:t>y = h.</w:t>
      </w:r>
    </w:p>
    <w:p w:rsidR="00FE650F" w:rsidRDefault="007A3913" w:rsidP="00DE5D68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FE650F">
        <w:rPr>
          <w:rFonts w:ascii="Times" w:hAnsi="Times" w:hint="eastAsia"/>
          <w:color w:val="000000"/>
          <w:szCs w:val="24"/>
        </w:rPr>
        <w:t>Ans</w:t>
      </w:r>
      <w:r w:rsidRPr="00FE650F">
        <w:rPr>
          <w:rFonts w:ascii="Times" w:hAnsi="Times"/>
          <w:color w:val="000000"/>
          <w:szCs w:val="24"/>
        </w:rPr>
        <w:t xml:space="preserve">: </w:t>
      </w:r>
    </w:p>
    <w:p w:rsidR="00B838F6" w:rsidRPr="00EF230A" w:rsidRDefault="00B838F6" w:rsidP="00F401B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08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  <w:szCs w:val="24"/>
        </w:rPr>
      </w:pPr>
      <w:r w:rsidRPr="00EF230A">
        <w:rPr>
          <w:rFonts w:ascii="Palatino LT Std" w:hAnsi="Palatino LT Std"/>
          <w:color w:val="auto"/>
          <w:sz w:val="24"/>
          <w:szCs w:val="24"/>
        </w:rPr>
        <w:t>We are given an electric field in the general form</w:t>
      </w:r>
      <w:r w:rsidRPr="00EF230A">
        <w:rPr>
          <w:rFonts w:ascii="Palatino LT Std" w:hAnsi="Palatino LT Std"/>
          <w:color w:val="auto"/>
          <w:sz w:val="24"/>
          <w:szCs w:val="24"/>
        </w:rPr>
        <w:tab/>
      </w:r>
      <w:r>
        <w:rPr>
          <w:rFonts w:ascii="Palatino LT Std" w:hAnsi="Palatino LT Std"/>
          <w:color w:val="auto"/>
          <w:sz w:val="24"/>
          <w:szCs w:val="24"/>
        </w:rPr>
        <w:t xml:space="preserve">  </w:t>
      </w:r>
    </w:p>
    <w:p w:rsidR="00B838F6" w:rsidRPr="00A50CFB" w:rsidRDefault="00B838F6" w:rsidP="00B838F6">
      <w:pPr>
        <w:pStyle w:val="Q"/>
        <w:tabs>
          <w:tab w:val="left" w:pos="1080"/>
          <w:tab w:val="left" w:pos="1620"/>
          <w:tab w:val="left" w:pos="1872"/>
          <w:tab w:val="left" w:pos="2160"/>
        </w:tabs>
        <w:spacing w:before="120" w:after="120"/>
        <w:ind w:left="1080" w:hanging="1080"/>
        <w:rPr>
          <w:rFonts w:ascii="Palatino LT Std" w:hAnsi="Palatino LT Std"/>
          <w:b/>
          <w:caps/>
          <w:szCs w:val="16"/>
        </w:rPr>
      </w:pPr>
      <w:r>
        <w:rPr>
          <w:rFonts w:ascii="Palatino LT Std" w:hAnsi="Palatino LT Std"/>
          <w:noProof/>
          <w:color w:val="auto"/>
          <w:sz w:val="24"/>
          <w:szCs w:val="24"/>
          <w:lang w:val="en-US" w:eastAsia="zh-TW"/>
        </w:rPr>
        <w:drawing>
          <wp:inline distT="0" distB="0" distL="0" distR="0" wp14:anchorId="0C86804B" wp14:editId="1EF47D50">
            <wp:extent cx="1233170" cy="269875"/>
            <wp:effectExtent l="0" t="0" r="508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8F6">
        <w:rPr>
          <w:rFonts w:ascii="Palatino LT Std" w:hAnsi="Palatino LT Std"/>
          <w:b/>
          <w:caps/>
          <w:color w:val="auto"/>
          <w:sz w:val="24"/>
          <w:szCs w:val="16"/>
        </w:rPr>
        <w:t xml:space="preserve"> </w:t>
      </w:r>
      <w:r>
        <w:rPr>
          <w:rFonts w:ascii="Palatino LT Std" w:hAnsi="Palatino LT Std"/>
          <w:b/>
          <w:caps/>
          <w:color w:val="auto"/>
          <w:sz w:val="24"/>
          <w:szCs w:val="16"/>
        </w:rPr>
        <w:t xml:space="preserve">                                 </w:t>
      </w:r>
      <w:r w:rsidR="00F401BD">
        <w:rPr>
          <w:rFonts w:ascii="Palatino LT Std" w:hAnsi="Palatino LT Std"/>
          <w:b/>
          <w:caps/>
          <w:color w:val="auto"/>
          <w:sz w:val="24"/>
          <w:szCs w:val="16"/>
        </w:rPr>
        <w:t xml:space="preserve">  </w:t>
      </w:r>
      <w:r w:rsidRPr="00D81E74">
        <w:rPr>
          <w:rFonts w:ascii="Palatino LT Std" w:hAnsi="Palatino LT Std"/>
          <w:b/>
          <w:caps/>
          <w:color w:val="auto"/>
          <w:sz w:val="24"/>
          <w:szCs w:val="16"/>
        </w:rPr>
        <w:t>ans</w:t>
      </w:r>
      <w:r>
        <w:rPr>
          <w:rFonts w:ascii="Palatino LT Std" w:hAnsi="Palatino LT Std"/>
          <w:b/>
          <w:caps/>
          <w:color w:val="auto"/>
          <w:sz w:val="24"/>
          <w:szCs w:val="16"/>
        </w:rPr>
        <w:t>.</w:t>
      </w:r>
      <w:r w:rsidRPr="00D81E74">
        <w:rPr>
          <w:rFonts w:ascii="Palatino LT Std" w:hAnsi="Palatino LT Std"/>
          <w:b/>
          <w:caps/>
          <w:color w:val="auto"/>
          <w:sz w:val="24"/>
          <w:szCs w:val="16"/>
        </w:rPr>
        <w:t xml:space="preserve"> Fig. P2</w:t>
      </w:r>
      <w:r>
        <w:rPr>
          <w:rFonts w:ascii="Palatino LT Std" w:hAnsi="Palatino LT Std"/>
          <w:b/>
          <w:caps/>
          <w:color w:val="auto"/>
          <w:sz w:val="24"/>
          <w:szCs w:val="16"/>
        </w:rPr>
        <w:t>3</w:t>
      </w:r>
      <w:r w:rsidRPr="00D81E74">
        <w:rPr>
          <w:rFonts w:ascii="Palatino LT Std" w:hAnsi="Palatino LT Std"/>
          <w:b/>
          <w:caps/>
          <w:color w:val="auto"/>
          <w:sz w:val="24"/>
          <w:szCs w:val="16"/>
        </w:rPr>
        <w:t>.</w:t>
      </w:r>
      <w:r>
        <w:rPr>
          <w:rFonts w:ascii="Palatino LT Std" w:hAnsi="Palatino LT Std"/>
          <w:b/>
          <w:caps/>
          <w:color w:val="auto"/>
          <w:sz w:val="24"/>
          <w:szCs w:val="16"/>
        </w:rPr>
        <w:t>12</w:t>
      </w:r>
    </w:p>
    <w:p w:rsidR="00B838F6" w:rsidRPr="00EF230A" w:rsidRDefault="00B838F6" w:rsidP="00F401B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1872"/>
          <w:tab w:val="left" w:pos="2160"/>
        </w:tabs>
        <w:spacing w:before="120" w:after="120" w:line="240" w:lineRule="auto"/>
        <w:ind w:left="1078" w:hangingChars="449" w:hanging="1078"/>
        <w:rPr>
          <w:rFonts w:ascii="Palatino LT Std" w:hAnsi="Palatino LT Std"/>
          <w:color w:val="auto"/>
          <w:sz w:val="24"/>
          <w:szCs w:val="24"/>
        </w:rPr>
      </w:pPr>
      <w:r w:rsidRPr="00EF230A">
        <w:rPr>
          <w:rFonts w:ascii="Palatino LT Std" w:hAnsi="Palatino LT Std"/>
          <w:color w:val="auto"/>
          <w:sz w:val="24"/>
          <w:szCs w:val="24"/>
        </w:rPr>
        <w:t xml:space="preserve">In the </w:t>
      </w:r>
      <w:r w:rsidRPr="00EF230A">
        <w:rPr>
          <w:rFonts w:ascii="Palatino LT Std" w:hAnsi="Palatino LT Std"/>
          <w:i/>
          <w:color w:val="auto"/>
          <w:sz w:val="24"/>
          <w:szCs w:val="24"/>
        </w:rPr>
        <w:t>xy</w:t>
      </w:r>
      <w:r w:rsidRPr="00EF230A">
        <w:rPr>
          <w:rFonts w:ascii="Palatino LT Std" w:hAnsi="Palatino LT Std"/>
          <w:color w:val="auto"/>
          <w:sz w:val="24"/>
          <w:szCs w:val="24"/>
        </w:rPr>
        <w:t xml:space="preserve"> plane, </w:t>
      </w:r>
      <w:r w:rsidRPr="00EF230A">
        <w:rPr>
          <w:rFonts w:ascii="Palatino LT Std" w:hAnsi="Palatino LT Std"/>
          <w:i/>
          <w:color w:val="auto"/>
          <w:sz w:val="24"/>
          <w:szCs w:val="24"/>
        </w:rPr>
        <w:t>z</w:t>
      </w:r>
      <w:r w:rsidRPr="00EF230A">
        <w:rPr>
          <w:rFonts w:ascii="Palatino LT Std" w:hAnsi="Palatino LT Std"/>
          <w:color w:val="auto"/>
          <w:sz w:val="24"/>
          <w:szCs w:val="24"/>
        </w:rPr>
        <w:t xml:space="preserve"> = 0 so that the electric field reduces to</w:t>
      </w:r>
    </w:p>
    <w:p w:rsidR="00B838F6" w:rsidRPr="00EF230A" w:rsidRDefault="00B838F6" w:rsidP="00B838F6">
      <w:pPr>
        <w:pStyle w:val="Q"/>
        <w:tabs>
          <w:tab w:val="clear" w:pos="1280"/>
          <w:tab w:val="clear" w:pos="3940"/>
          <w:tab w:val="left" w:pos="1080"/>
          <w:tab w:val="left" w:pos="2160"/>
        </w:tabs>
        <w:spacing w:before="120" w:after="120" w:line="360" w:lineRule="auto"/>
        <w:rPr>
          <w:rFonts w:ascii="Palatino LT Std" w:hAnsi="Palatino LT Std"/>
          <w:color w:val="auto"/>
          <w:position w:val="2"/>
          <w:sz w:val="24"/>
          <w:szCs w:val="24"/>
        </w:rPr>
      </w:pPr>
      <w:r>
        <w:rPr>
          <w:rFonts w:ascii="Palatino LT Std" w:hAnsi="Palatino LT Std"/>
          <w:noProof/>
          <w:color w:val="auto"/>
          <w:position w:val="2"/>
          <w:sz w:val="24"/>
          <w:szCs w:val="24"/>
          <w:lang w:val="en-US" w:eastAsia="zh-TW"/>
        </w:rPr>
        <w:drawing>
          <wp:inline distT="0" distB="0" distL="0" distR="0" wp14:anchorId="7C5127FF" wp14:editId="50785493">
            <wp:extent cx="879475" cy="2698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EB" w:rsidRPr="00607321" w:rsidRDefault="00607321" w:rsidP="00607321">
      <w:pPr>
        <w:pStyle w:val="a7"/>
        <w:numPr>
          <w:ilvl w:val="0"/>
          <w:numId w:val="30"/>
        </w:numPr>
        <w:ind w:leftChars="0" w:left="-567" w:hanging="357"/>
        <w:rPr>
          <w:rFonts w:ascii="Times" w:eastAsia="Times New Roman" w:hAnsi="Times" w:hint="eastAsia"/>
          <w:color w:val="000000"/>
          <w:szCs w:val="24"/>
        </w:rPr>
      </w:pPr>
      <w:r w:rsidRPr="008C1B99">
        <w:rPr>
          <w:rFonts w:ascii="Times" w:eastAsia="Times New Roman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65D69FC0" wp14:editId="75BB6369">
            <wp:simplePos x="0" y="0"/>
            <wp:positionH relativeFrom="column">
              <wp:posOffset>3906232</wp:posOffset>
            </wp:positionH>
            <wp:positionV relativeFrom="paragraph">
              <wp:posOffset>363855</wp:posOffset>
            </wp:positionV>
            <wp:extent cx="17799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69" y="21373"/>
                <wp:lineTo x="2126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321">
        <w:rPr>
          <w:rFonts w:ascii="Times" w:eastAsia="Times New Roman" w:hAnsi="Times"/>
          <w:color w:val="000000"/>
          <w:szCs w:val="24"/>
        </w:rPr>
        <w:t>Find the net electric flux through the spherical closed surface shown in Figure P24.8. The two charges on the right are inside the spherical surface.</w:t>
      </w:r>
    </w:p>
    <w:p w:rsidR="00F401BD" w:rsidRDefault="007A3913" w:rsidP="00607321">
      <w:pPr>
        <w:ind w:left="-709"/>
        <w:rPr>
          <w:rFonts w:ascii="Palatino LT Std" w:hAnsi="Palatino LT Std"/>
          <w:szCs w:val="24"/>
        </w:rPr>
      </w:pPr>
      <w:r w:rsidRPr="00AE01EB">
        <w:rPr>
          <w:rFonts w:ascii="Times New Roman" w:hAnsi="Times New Roman" w:cs="Times New Roman" w:hint="eastAsia"/>
        </w:rPr>
        <w:t>Ans</w:t>
      </w:r>
      <w:r w:rsidRPr="00AE01EB">
        <w:rPr>
          <w:rFonts w:ascii="Times New Roman" w:hAnsi="Times New Roman" w:cs="Times New Roman"/>
        </w:rPr>
        <w:t>:</w:t>
      </w:r>
      <w:r w:rsidR="00F401BD" w:rsidRPr="00F401BD">
        <w:rPr>
          <w:rFonts w:ascii="Palatino LT Std" w:hAnsi="Palatino LT Std"/>
          <w:szCs w:val="24"/>
        </w:rPr>
        <w:t xml:space="preserve"> </w:t>
      </w:r>
      <w:r w:rsidR="00F401BD">
        <w:rPr>
          <w:rFonts w:ascii="Palatino LT Std" w:hAnsi="Palatino LT Std"/>
          <w:szCs w:val="24"/>
        </w:rPr>
        <w:t xml:space="preserve"> </w:t>
      </w:r>
    </w:p>
    <w:p w:rsidR="00F401BD" w:rsidRDefault="00F401BD" w:rsidP="00607321">
      <w:pPr>
        <w:ind w:left="-709"/>
        <w:rPr>
          <w:rFonts w:ascii="Palatino LT Std" w:hAnsi="Palatino LT Std"/>
          <w:szCs w:val="24"/>
        </w:rPr>
      </w:pPr>
    </w:p>
    <w:p w:rsidR="00FC2D1A" w:rsidRDefault="00F401BD" w:rsidP="00F401BD">
      <w:pPr>
        <w:ind w:leftChars="-177" w:left="-425"/>
        <w:rPr>
          <w:rFonts w:ascii="Times New Roman" w:hAnsi="Times New Roman" w:cs="Times New Roman"/>
        </w:rPr>
      </w:pPr>
      <w:r w:rsidRPr="00EF230A">
        <w:rPr>
          <w:rFonts w:ascii="Palatino LT Std" w:hAnsi="Palatino LT Std"/>
          <w:szCs w:val="24"/>
        </w:rPr>
        <w:t>The gaussian surface encloses the +1.00-nC and –3.00-nC charges, but not the +2.00-nC charge. The electric flux is therefor</w:t>
      </w:r>
      <w:r>
        <w:rPr>
          <w:rFonts w:ascii="Palatino LT Std" w:hAnsi="Palatino LT Std"/>
          <w:szCs w:val="24"/>
        </w:rPr>
        <w:t>e</w:t>
      </w:r>
      <w:r>
        <w:rPr>
          <w:rFonts w:ascii="Times" w:eastAsia="Times New Roman" w:hAnsi="Times"/>
          <w:b/>
          <w:bCs/>
          <w:color w:val="000000"/>
          <w:szCs w:val="24"/>
        </w:rPr>
        <w:t xml:space="preserve"> </w:t>
      </w:r>
      <w:r>
        <w:rPr>
          <w:rFonts w:ascii="Times" w:eastAsia="Times New Roman" w:hAnsi="Times"/>
          <w:b/>
          <w:bCs/>
          <w:color w:val="000000"/>
          <w:szCs w:val="24"/>
        </w:rPr>
        <w:t xml:space="preserve">                                                   </w:t>
      </w:r>
      <w:r w:rsidRPr="008C1B99">
        <w:rPr>
          <w:rFonts w:ascii="Times" w:eastAsia="Times New Roman" w:hAnsi="Times"/>
          <w:b/>
          <w:bCs/>
          <w:color w:val="000000"/>
          <w:szCs w:val="24"/>
        </w:rPr>
        <w:t>Figure P24.8</w:t>
      </w:r>
    </w:p>
    <w:p w:rsidR="00F401BD" w:rsidRPr="00EF230A" w:rsidRDefault="00F401BD" w:rsidP="00F401BD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  <w:szCs w:val="24"/>
        </w:rPr>
      </w:pPr>
      <w:r>
        <w:rPr>
          <w:rFonts w:ascii="Palatino LT Std" w:hAnsi="Palatino LT Std"/>
          <w:noProof/>
          <w:color w:val="auto"/>
          <w:position w:val="-30"/>
          <w:sz w:val="24"/>
          <w:szCs w:val="24"/>
          <w:lang w:val="en-US" w:eastAsia="zh-TW"/>
        </w:rPr>
        <w:drawing>
          <wp:inline distT="0" distB="0" distL="0" distR="0">
            <wp:extent cx="3796030" cy="48514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21" w:rsidRDefault="00607321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/>
        </w:rPr>
      </w:pPr>
    </w:p>
    <w:p w:rsidR="00F401BD" w:rsidRDefault="00F401BD" w:rsidP="00AE01EB">
      <w:pPr>
        <w:ind w:left="-567"/>
        <w:rPr>
          <w:rFonts w:ascii="Times New Roman" w:hAnsi="Times New Roman" w:cs="Times New Roman" w:hint="eastAsia"/>
        </w:rPr>
      </w:pPr>
    </w:p>
    <w:p w:rsidR="00607321" w:rsidRPr="00607321" w:rsidRDefault="00607321" w:rsidP="00607321">
      <w:pPr>
        <w:pStyle w:val="a7"/>
        <w:numPr>
          <w:ilvl w:val="0"/>
          <w:numId w:val="30"/>
        </w:numPr>
        <w:ind w:leftChars="0" w:left="-567"/>
        <w:rPr>
          <w:rFonts w:ascii="Times" w:eastAsia="Times New Roman" w:hAnsi="Times"/>
          <w:color w:val="000000"/>
          <w:szCs w:val="24"/>
        </w:rPr>
      </w:pPr>
      <w:r w:rsidRPr="00607321">
        <w:rPr>
          <w:rFonts w:ascii="Times" w:eastAsia="Times New Roman" w:hAnsi="Times"/>
          <w:color w:val="000000"/>
          <w:szCs w:val="24"/>
        </w:rPr>
        <w:t>(a) Find the net electric flux through the cube shown in Figure P24.15. (b) Can you use Gauss’s law to find the electric field on the surface of this cube? Explain.</w:t>
      </w:r>
    </w:p>
    <w:p w:rsidR="00FE650F" w:rsidRDefault="00607321" w:rsidP="00607321">
      <w:pPr>
        <w:pStyle w:val="a7"/>
        <w:tabs>
          <w:tab w:val="left" w:pos="0"/>
        </w:tabs>
        <w:ind w:leftChars="0" w:left="-993" w:firstLineChars="118" w:firstLine="283"/>
        <w:rPr>
          <w:rFonts w:ascii="Times" w:eastAsia="Times New Roman" w:hAnsi="Times"/>
          <w:color w:val="000000"/>
          <w:szCs w:val="24"/>
        </w:rPr>
      </w:pPr>
      <w:r w:rsidRPr="008C1B99">
        <w:rPr>
          <w:rFonts w:ascii="Times" w:eastAsia="Times New Roman" w:hAnsi="Times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3499AECB" wp14:editId="06D3675C">
            <wp:simplePos x="0" y="0"/>
            <wp:positionH relativeFrom="column">
              <wp:posOffset>4003732</wp:posOffset>
            </wp:positionH>
            <wp:positionV relativeFrom="paragraph">
              <wp:posOffset>76200</wp:posOffset>
            </wp:positionV>
            <wp:extent cx="16764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55" y="21304"/>
                <wp:lineTo x="213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CA">
        <w:rPr>
          <w:rFonts w:ascii="Times" w:eastAsia="Times New Roman" w:hAnsi="Times"/>
          <w:color w:val="000000"/>
          <w:szCs w:val="24"/>
        </w:rPr>
        <w:t>Ans:</w:t>
      </w:r>
    </w:p>
    <w:p w:rsidR="00FC703D" w:rsidRDefault="00FC703D" w:rsidP="00AE01EB">
      <w:pPr>
        <w:pStyle w:val="a7"/>
        <w:tabs>
          <w:tab w:val="left" w:pos="0"/>
        </w:tabs>
        <w:ind w:leftChars="0" w:left="-567"/>
        <w:rPr>
          <w:rFonts w:ascii="Times" w:eastAsia="Times New Roman" w:hAnsi="Times"/>
          <w:color w:val="000000"/>
          <w:szCs w:val="24"/>
        </w:rPr>
      </w:pPr>
    </w:p>
    <w:p w:rsidR="00F401BD" w:rsidRPr="00EF230A" w:rsidRDefault="00F401BD" w:rsidP="00F401BD">
      <w:pPr>
        <w:pStyle w:val="Qalpha"/>
        <w:numPr>
          <w:ilvl w:val="0"/>
          <w:numId w:val="31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00" w:line="312" w:lineRule="auto"/>
        <w:rPr>
          <w:rFonts w:ascii="Palatino LT Std" w:hAnsi="Palatino LT Std"/>
          <w:color w:val="auto"/>
          <w:sz w:val="24"/>
          <w:szCs w:val="24"/>
        </w:rPr>
      </w:pPr>
      <w:r w:rsidRPr="00EF230A">
        <w:rPr>
          <w:rFonts w:ascii="Palatino LT Std" w:hAnsi="Palatino LT Std"/>
          <w:color w:val="auto"/>
          <w:sz w:val="24"/>
          <w:szCs w:val="24"/>
        </w:rPr>
        <w:t>The gaussian surface encloses a charge of +3.00 nC.</w:t>
      </w:r>
    </w:p>
    <w:p w:rsidR="00F401BD" w:rsidRDefault="00F401BD" w:rsidP="00F401BD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T Std" w:hAnsi="Palatino LT Std"/>
          <w:color w:val="auto"/>
          <w:sz w:val="24"/>
          <w:szCs w:val="24"/>
        </w:rPr>
      </w:pPr>
      <w:r>
        <w:rPr>
          <w:rFonts w:ascii="Palatino LT Std" w:hAnsi="Palatino LT Std"/>
          <w:noProof/>
          <w:color w:val="auto"/>
          <w:position w:val="-30"/>
          <w:sz w:val="24"/>
          <w:szCs w:val="24"/>
          <w:lang w:val="en-US" w:eastAsia="zh-TW"/>
        </w:rPr>
        <w:drawing>
          <wp:inline distT="0" distB="0" distL="0" distR="0">
            <wp:extent cx="3200400" cy="4572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BD" w:rsidRDefault="00F401BD" w:rsidP="00F401BD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240" w:lineRule="auto"/>
        <w:ind w:leftChars="600" w:left="1440" w:firstLineChars="2300" w:firstLine="5525"/>
        <w:rPr>
          <w:rFonts w:ascii="Palatino LT Std" w:hAnsi="Palatino LT Std"/>
          <w:color w:val="auto"/>
          <w:sz w:val="24"/>
          <w:szCs w:val="24"/>
        </w:rPr>
      </w:pPr>
      <w:r w:rsidRPr="008C1B99">
        <w:rPr>
          <w:rFonts w:ascii="Times" w:hAnsi="Times"/>
          <w:b/>
          <w:bCs/>
          <w:sz w:val="24"/>
          <w:szCs w:val="24"/>
        </w:rPr>
        <w:t>Figure P24.15</w:t>
      </w:r>
    </w:p>
    <w:p w:rsidR="00F401BD" w:rsidRPr="00EF230A" w:rsidRDefault="00F401BD" w:rsidP="00F401BD">
      <w:pPr>
        <w:pStyle w:val="Qalpha"/>
        <w:numPr>
          <w:ilvl w:val="0"/>
          <w:numId w:val="31"/>
        </w:numPr>
        <w:tabs>
          <w:tab w:val="clear" w:pos="1520"/>
          <w:tab w:val="clear" w:pos="3940"/>
          <w:tab w:val="left" w:pos="1620"/>
          <w:tab w:val="left" w:pos="2160"/>
        </w:tabs>
        <w:spacing w:before="100" w:after="100" w:line="360" w:lineRule="auto"/>
        <w:rPr>
          <w:rFonts w:ascii="Palatino LT Std" w:hAnsi="Palatino LT Std"/>
          <w:color w:val="auto"/>
          <w:sz w:val="24"/>
          <w:szCs w:val="24"/>
        </w:rPr>
      </w:pPr>
      <w:r>
        <w:rPr>
          <w:rFonts w:ascii="Palatino LT Std" w:hAnsi="Palatino LT Std"/>
          <w:noProof/>
          <w:color w:val="auto"/>
          <w:position w:val="-36"/>
          <w:sz w:val="24"/>
          <w:szCs w:val="24"/>
          <w:lang w:val="en-US" w:eastAsia="zh-TW"/>
        </w:rPr>
        <w:drawing>
          <wp:inline distT="0" distB="0" distL="0" distR="0" wp14:anchorId="4E7105D1" wp14:editId="60F90C33">
            <wp:extent cx="4308475" cy="734060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1BD" w:rsidRPr="00EF230A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37" w:rsidRDefault="00D95537" w:rsidP="00AA76F6">
      <w:r>
        <w:separator/>
      </w:r>
    </w:p>
  </w:endnote>
  <w:endnote w:type="continuationSeparator" w:id="0">
    <w:p w:rsidR="00D95537" w:rsidRDefault="00D95537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37" w:rsidRDefault="00D95537" w:rsidP="00AA76F6">
      <w:r>
        <w:separator/>
      </w:r>
    </w:p>
  </w:footnote>
  <w:footnote w:type="continuationSeparator" w:id="0">
    <w:p w:rsidR="00D95537" w:rsidRDefault="00D95537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4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7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2129D9"/>
    <w:multiLevelType w:val="hybridMultilevel"/>
    <w:tmpl w:val="4ADC27EA"/>
    <w:lvl w:ilvl="0" w:tplc="B38A3F8C">
      <w:start w:val="1"/>
      <w:numFmt w:val="lowerLetter"/>
      <w:lvlText w:val="(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5"/>
  </w:num>
  <w:num w:numId="5">
    <w:abstractNumId w:val="16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30"/>
  </w:num>
  <w:num w:numId="15">
    <w:abstractNumId w:val="14"/>
  </w:num>
  <w:num w:numId="16">
    <w:abstractNumId w:val="26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7"/>
  </w:num>
  <w:num w:numId="24">
    <w:abstractNumId w:val="28"/>
  </w:num>
  <w:num w:numId="25">
    <w:abstractNumId w:val="24"/>
  </w:num>
  <w:num w:numId="26">
    <w:abstractNumId w:val="6"/>
  </w:num>
  <w:num w:numId="27">
    <w:abstractNumId w:val="11"/>
  </w:num>
  <w:num w:numId="28">
    <w:abstractNumId w:val="9"/>
  </w:num>
  <w:num w:numId="29">
    <w:abstractNumId w:val="3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64523"/>
    <w:rsid w:val="00474A88"/>
    <w:rsid w:val="004B1CC4"/>
    <w:rsid w:val="004E5032"/>
    <w:rsid w:val="004F314C"/>
    <w:rsid w:val="005148E9"/>
    <w:rsid w:val="0052716A"/>
    <w:rsid w:val="005561EE"/>
    <w:rsid w:val="00576F2D"/>
    <w:rsid w:val="005B3213"/>
    <w:rsid w:val="005F6671"/>
    <w:rsid w:val="00607321"/>
    <w:rsid w:val="00625CBF"/>
    <w:rsid w:val="00675280"/>
    <w:rsid w:val="006C61D5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97A15"/>
    <w:rsid w:val="008C4E0D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38F6"/>
    <w:rsid w:val="00CC5D53"/>
    <w:rsid w:val="00D53CE6"/>
    <w:rsid w:val="00D679F3"/>
    <w:rsid w:val="00D85060"/>
    <w:rsid w:val="00D95537"/>
    <w:rsid w:val="00DE4992"/>
    <w:rsid w:val="00DE5D68"/>
    <w:rsid w:val="00EA6ADB"/>
    <w:rsid w:val="00F15BAF"/>
    <w:rsid w:val="00F2396B"/>
    <w:rsid w:val="00F277B3"/>
    <w:rsid w:val="00F401BD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B83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5880-667C-41E9-82CB-F3B3202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2019-03-01T08:15:00Z</dcterms:created>
  <dcterms:modified xsi:type="dcterms:W3CDTF">2019-03-01T08:15:00Z</dcterms:modified>
</cp:coreProperties>
</file>